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163E98" w:rsidRPr="00163E98" w:rsidTr="00D36157">
        <w:tc>
          <w:tcPr>
            <w:tcW w:w="10428" w:type="dxa"/>
            <w:vAlign w:val="bottom"/>
          </w:tcPr>
          <w:bookmarkStart w:id="0" w:name="_GoBack"/>
          <w:bookmarkEnd w:id="0"/>
          <w:p w:rsidR="00163E98" w:rsidRPr="00163E98" w:rsidRDefault="00D24A0F" w:rsidP="00D36157">
            <w:pPr>
              <w:rPr>
                <w:rFonts w:asciiTheme="minorHAnsi" w:hAnsiTheme="min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"http://quality-management.magt.biz" </w:instrText>
            </w:r>
            <w:r>
              <w:fldChar w:fldCharType="separate"/>
            </w:r>
            <w:r w:rsidR="00163E98" w:rsidRPr="00163E98">
              <w:rPr>
                <w:rStyle w:val="Hyperlink"/>
                <w:rFonts w:asciiTheme="minorHAnsi" w:eastAsiaTheme="minorHAnsi" w:hAnsiTheme="minorHAnsi"/>
                <w:sz w:val="18"/>
                <w:szCs w:val="18"/>
              </w:rPr>
              <w:t>http://quality-management.magt.biz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</w:tcPr>
          <w:p w:rsidR="00163E98" w:rsidRPr="00163E98" w:rsidRDefault="00163E98" w:rsidP="00D36157">
            <w:pPr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alias w:val="Publish Date"/>
              <w:tag w:val="Publish Date"/>
              <w:id w:val="-595168112"/>
              <w:dataBinding w:prefixMappings="xmlns:ns0='http://schemas.microsoft.com/office/2006/coverPageProps' " w:xpath="/ns0:CoverPageProperties[1]/ns0:PublishDate[1]" w:storeItemID="{55AF091B-3C7A-41E3-B477-F2FDAA23CFDA}"/>
              <w:date w:fullDate="2014-10-11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63E98" w:rsidRPr="00163E98" w:rsidRDefault="00163E98" w:rsidP="00D36157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63E98">
                  <w:rPr>
                    <w:rFonts w:asciiTheme="minorHAnsi" w:hAnsiTheme="minorHAnsi"/>
                    <w:sz w:val="18"/>
                    <w:szCs w:val="18"/>
                  </w:rPr>
                  <w:t>Saturday, October 11, 2014</w:t>
                </w:r>
              </w:p>
            </w:sdtContent>
          </w:sdt>
        </w:tc>
      </w:tr>
    </w:tbl>
    <w:sdt>
      <w:sdtPr>
        <w:rPr>
          <w:rFonts w:ascii="Times New Roman" w:eastAsia="Times New Roman" w:hAnsi="Times New Roman" w:cs="Times New Roman"/>
          <w:szCs w:val="20"/>
        </w:rPr>
        <w:id w:val="2100054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:rsidR="00A55B7D" w:rsidRDefault="00D24A0F" w:rsidP="00A55B7D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0;margin-top:15.75pt;width:312pt;height:179.2pt;z-index:251662336;visibility:visible;mso-wrap-distance-top:3.6pt;mso-wrap-distance-bottom:3.6pt;mso-position-horizontal-relative:text;mso-position-vertical-relative:text;mso-width-relative:margin;mso-height-relative:margin" fillcolor="#7030a0">
                <v:fill opacity=".5" color2="fill lighten(51)" o:opacity2="0" angle="-135" focusposition=".5,.5" focussize="" method="linear sigma" focus="100%" type="gradient"/>
                <v:stroke opacity=".75"/>
                <v:textbox style="mso-next-textbox:#_x0000_s1045">
                  <w:txbxContent>
                    <w:tbl>
                      <w:tblPr>
                        <w:tblStyle w:val="TableGrid"/>
                        <w:tblW w:w="6000" w:type="dxa"/>
                        <w:tblInd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1560"/>
                        <w:gridCol w:w="4440"/>
                      </w:tblGrid>
                      <w:tr w:rsidR="002E58A1" w:rsidRPr="002E58A1" w:rsidTr="007F2D00">
                        <w:tc>
                          <w:tcPr>
                            <w:tcW w:w="6000" w:type="dxa"/>
                            <w:gridSpan w:val="2"/>
                            <w:shd w:val="clear" w:color="auto" w:fill="auto"/>
                          </w:tcPr>
                          <w:p w:rsidR="002E58A1" w:rsidRPr="00795D6A" w:rsidRDefault="002E58A1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4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Justification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  <w:t>This Procedure is written because:</w:t>
                            </w: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Of the lengthiness of the process.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Of the complexity of the process.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is routine, but it's essential that everyone strictly follows the rules.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demands consistency.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involves documentation.</w:t>
                            </w:r>
                          </w:p>
                        </w:tc>
                      </w:tr>
                      <w:tr w:rsidR="007F2D00" w:rsidRPr="002E58A1" w:rsidTr="005E1CFF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involves significant change.</w:t>
                            </w:r>
                          </w:p>
                        </w:tc>
                      </w:tr>
                      <w:tr w:rsidR="007F2D00" w:rsidRPr="002E58A1" w:rsidTr="005E1CFF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has serious consequences if done wrong.</w:t>
                            </w:r>
                          </w:p>
                        </w:tc>
                      </w:tr>
                    </w:tbl>
                    <w:p w:rsidR="002E58A1" w:rsidRPr="002E58A1" w:rsidRDefault="002E58A1" w:rsidP="002E58A1">
                      <w:pPr>
                        <w:pStyle w:val="BodyText"/>
                        <w:ind w:left="0"/>
                        <w:rPr>
                          <w:sz w:val="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Text Box 2" o:spid="_x0000_s1044" type="#_x0000_t202" style="position:absolute;margin-left:474pt;margin-top:15.75pt;width:312pt;height:120.6pt;z-index:251661312;visibility:visible;mso-wrap-distance-top:3.6pt;mso-wrap-distance-bottom:3.6pt;mso-position-horizontal-relative:text;mso-position-vertical-relative:text;mso-width-relative:margin;mso-height-relative:margin" fillcolor="#4f81bd [3204]">
                <v:fill opacity=".5" color2="fill lighten(51)" o:opacity2="0" angle="-135" focusposition=".5,.5" focussize="" method="linear sigma" focus="100%" type="gradient"/>
                <v:stroke opacity=".75"/>
                <v:textbox style="mso-next-textbox:#Text Box 2">
                  <w:txbxContent>
                    <w:tbl>
                      <w:tblPr>
                        <w:tblStyle w:val="TableGrid"/>
                        <w:tblW w:w="6000" w:type="dxa"/>
                        <w:tblInd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1800"/>
                        <w:gridCol w:w="4200"/>
                      </w:tblGrid>
                      <w:tr w:rsidR="00B961B2" w:rsidRPr="002E58A1" w:rsidTr="00823D6E">
                        <w:tc>
                          <w:tcPr>
                            <w:tcW w:w="6000" w:type="dxa"/>
                            <w:gridSpan w:val="2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Project Details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Project Name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EKO ENERGY ESTATE PROJECT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Contract Number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-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Client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Satellite Oil &amp; Gas International Limited - SOGIL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Client’s representative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Norman Nadera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Main Contractor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proofErr w:type="spellStart"/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Cobel</w:t>
                            </w:r>
                            <w:proofErr w:type="spellEnd"/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 xml:space="preserve"> Construction Services Nigeria Ltd. - CCS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Project Address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  <w:t>Victoria Island – Lagos Nigeria</w:t>
                            </w:r>
                          </w:p>
                        </w:tc>
                      </w:tr>
                    </w:tbl>
                    <w:p w:rsidR="00635B7A" w:rsidRPr="002E58A1" w:rsidRDefault="00635B7A" w:rsidP="00635B7A">
                      <w:pPr>
                        <w:pStyle w:val="BodyText"/>
                        <w:ind w:left="0"/>
                        <w:rPr>
                          <w:sz w:val="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</w:sdtContent>
    </w:sdt>
    <w:bookmarkStart w:id="1" w:name="_Toc398038431" w:displacedByCustomXml="prev"/>
    <w:bookmarkStart w:id="2" w:name="_Toc371955887" w:displacedByCustomXml="prev"/>
    <w:bookmarkEnd w:id="1"/>
    <w:p w:rsidR="00A55B7D" w:rsidRDefault="00A55B7D" w:rsidP="00366DDF"/>
    <w:p w:rsidR="00A55B7D" w:rsidRDefault="00A55B7D" w:rsidP="002E58A1"/>
    <w:p w:rsidR="002E58A1" w:rsidRPr="00A55B7D" w:rsidRDefault="002E58A1" w:rsidP="002E58A1"/>
    <w:bookmarkEnd w:id="2"/>
    <w:p w:rsidR="00A55B7D" w:rsidRDefault="00A55B7D" w:rsidP="002E58A1"/>
    <w:p w:rsidR="00A55B7D" w:rsidRDefault="00A55B7D" w:rsidP="002E58A1"/>
    <w:p w:rsidR="00A55B7D" w:rsidRDefault="00A55B7D" w:rsidP="002E58A1"/>
    <w:p w:rsidR="00B27588" w:rsidRDefault="00D24A0F" w:rsidP="00B27588">
      <w:r>
        <w:rPr>
          <w:noProof/>
        </w:rPr>
        <w:pict>
          <v:shape id="_x0000_s1050" type="#_x0000_t202" style="position:absolute;margin-left:-321.9pt;margin-top:478.35pt;width:312pt;height:2in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91281C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BB3898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 xml:space="preserve">Inspection </w:t>
                        </w:r>
                        <w:r w:rsidR="0091281C"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Process</w:t>
                        </w:r>
                      </w:p>
                    </w:tc>
                  </w:tr>
                  <w:tr w:rsidR="0091281C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BB3898" w:rsidRPr="0002281F" w:rsidRDefault="006E1FFA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Receive material documentation</w:t>
                        </w:r>
                        <w:r w:rsidR="00BB3898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91281C" w:rsidRDefault="006E1FFA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Review material documentation</w:t>
                        </w:r>
                        <w:r w:rsidR="0091281C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01487C" w:rsidRPr="0002281F" w:rsidRDefault="0001487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Receive material,</w:t>
                        </w:r>
                      </w:p>
                      <w:p w:rsidR="006B3940" w:rsidRPr="0002281F" w:rsidRDefault="006E1FFA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Inspect material for damages and specifications</w:t>
                        </w:r>
                        <w:r w:rsidR="006B3940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2E2409" w:rsidRDefault="00D1426E" w:rsidP="002E2409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Verify compliance with applicable specifications and requirements,</w:t>
                        </w:r>
                      </w:p>
                      <w:p w:rsidR="00D1426E" w:rsidRPr="002E2409" w:rsidRDefault="002E2409" w:rsidP="00232CE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E240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Check quantities,</w:t>
                        </w:r>
                      </w:p>
                      <w:p w:rsidR="0091281C" w:rsidRDefault="00D1426E" w:rsidP="004472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Accept</w:t>
                        </w:r>
                        <w:r w:rsidR="0091281C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6E1FFA" w:rsidRPr="0002281F" w:rsidRDefault="006E1FFA" w:rsidP="004472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Update </w:t>
                        </w:r>
                        <w:r w:rsidR="002B2C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register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and logs,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1281C" w:rsidRPr="002E58A1" w:rsidRDefault="0091281C" w:rsidP="0091281C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4" type="#_x0000_t202" style="position:absolute;margin-left:-321.9pt;margin-top:640.35pt;width:312pt;height:157.45pt;z-index:251668480;visibility:visible;mso-wrap-distance-top:3.6pt;mso-wrap-distance-bottom:3.6pt;mso-width-relative:margin;mso-height-relative:margin" fillcolor="#f93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5B4493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5B4493" w:rsidRPr="0002281F" w:rsidRDefault="005B4493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</w:tr>
                  <w:tr w:rsidR="005B4493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2E2409" w:rsidRDefault="002E2409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QC manager or his designee receives and reviews the various documents such as certificates, datasheets etc.</w:t>
                        </w:r>
                      </w:p>
                      <w:p w:rsidR="0001487C" w:rsidRDefault="00D06BEF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logistic staffs receive the material,</w:t>
                        </w:r>
                      </w:p>
                      <w:p w:rsidR="005B4493" w:rsidRDefault="002E2409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QC staffs inspect </w:t>
                        </w:r>
                        <w:r w:rsidR="00D06BE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material,</w:t>
                        </w:r>
                      </w:p>
                      <w:p w:rsidR="00045152" w:rsidRPr="0002281F" w:rsidRDefault="002E2409" w:rsidP="00045152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QC manager or his designee verifies </w:t>
                        </w:r>
                        <w:r w:rsidR="0004515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adherence to specifications,</w:t>
                        </w:r>
                      </w:p>
                      <w:p w:rsidR="005B4493" w:rsidRDefault="002E2409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="0004515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ogistic</w:t>
                        </w:r>
                        <w:r w:rsidR="002B2C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staffs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04515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check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quantities</w:t>
                        </w:r>
                        <w:r w:rsidR="005B4493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2B2C81" w:rsidRPr="0002281F" w:rsidRDefault="002B2C81" w:rsidP="002B2C81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client representative or his designee accepts the material</w:t>
                        </w: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5B4493" w:rsidRPr="0002281F" w:rsidRDefault="00D72D5D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QC manager </w:t>
                        </w:r>
                        <w:r w:rsidR="002B2C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and the Log. </w:t>
                        </w:r>
                        <w:proofErr w:type="gramStart"/>
                        <w:r w:rsidR="002B2C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manager</w:t>
                        </w:r>
                        <w:proofErr w:type="gramEnd"/>
                        <w:r w:rsidR="002B2C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or their respective designees update register and logs.</w:t>
                        </w:r>
                      </w:p>
                      <w:p w:rsidR="005B4493" w:rsidRPr="0002281F" w:rsidRDefault="005B4493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5B4493" w:rsidRPr="002E58A1" w:rsidRDefault="005B4493" w:rsidP="005B4493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321.9pt;margin-top:361.35pt;width:312pt;height:99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91281C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91281C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Output(s)</w:t>
                        </w:r>
                      </w:p>
                    </w:tc>
                  </w:tr>
                  <w:tr w:rsidR="0091281C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91281C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Outputs of inspections are: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Records,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Recommendations and updates,</w:t>
                        </w:r>
                      </w:p>
                      <w:p w:rsidR="0091281C" w:rsidRPr="00A367B6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1281C" w:rsidRPr="002E58A1" w:rsidRDefault="0091281C" w:rsidP="0091281C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321.9pt;margin-top:208.35pt;width:312pt;height:135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A367B6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02281F" w:rsidRDefault="00A367B6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Input(s)</w:t>
                        </w:r>
                      </w:p>
                    </w:tc>
                  </w:tr>
                  <w:tr w:rsidR="00A367B6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02281F" w:rsidRDefault="00A367B6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Common inputs to inspections are: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Applicable Standards (BS etc., usually reflected in drawings</w:t>
                        </w:r>
                        <w:r w:rsidR="00B40DB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and material approvals</w:t>
                        </w: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),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Contractual Specifications,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Approved Drawings,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Method Statements,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Material and other approvals,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Formal instructions,</w:t>
                        </w:r>
                      </w:p>
                      <w:p w:rsidR="00A367B6" w:rsidRPr="00A367B6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367B6" w:rsidRPr="002E58A1" w:rsidRDefault="00A367B6" w:rsidP="00A367B6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-321.9pt;margin-top:64.35pt;width:312pt;height:126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DC2439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DC2439" w:rsidRPr="00795D6A" w:rsidRDefault="00DC2439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b/>
                            <w:szCs w:val="24"/>
                          </w:rPr>
                          <w:t>Purpose and Scope</w:t>
                        </w:r>
                      </w:p>
                    </w:tc>
                  </w:tr>
                  <w:tr w:rsidR="00A367B6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795D6A" w:rsidRDefault="00A367B6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The purpose of this inspection procedure is</w:t>
                        </w:r>
                        <w:r w:rsidR="005216A8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 to ensure that</w:t>
                        </w: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:</w:t>
                        </w:r>
                      </w:p>
                      <w:p w:rsidR="00A367B6" w:rsidRPr="00795D6A" w:rsidRDefault="005216A8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Only approved materials</w:t>
                        </w:r>
                        <w:r w:rsidR="00696D1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016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conforming to the specifications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are used</w:t>
                        </w:r>
                        <w:r w:rsidR="00016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for permanent works.</w:t>
                        </w:r>
                      </w:p>
                      <w:p w:rsidR="00A367B6" w:rsidRDefault="00696D1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Materials are </w:t>
                        </w:r>
                        <w:r w:rsidR="005216A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fit for use and free of damages</w:t>
                        </w:r>
                        <w:r w:rsidR="00A367B6" w:rsidRPr="00795D6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A367B6" w:rsidRPr="00016436" w:rsidRDefault="00696D16" w:rsidP="0001643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Material d</w:t>
                        </w:r>
                        <w:r w:rsidR="000164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ocumentation meets requirements</w:t>
                        </w:r>
                        <w:r w:rsidR="00A367B6" w:rsidRPr="00016436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367B6" w:rsidRPr="00297B4E" w:rsidRDefault="00A367B6" w:rsidP="00016436">
                        <w:pPr>
                          <w:spacing w:after="0"/>
                          <w:rPr>
                            <w:rFonts w:asciiTheme="minorHAnsi" w:hAnsiTheme="minorHAnsi"/>
                            <w:sz w:val="16"/>
                            <w:szCs w:val="16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Thus </w:t>
                        </w:r>
                        <w:r w:rsidR="00016436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reworks</w:t>
                        </w: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 and </w:t>
                        </w:r>
                        <w:proofErr w:type="gramStart"/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it’s</w:t>
                        </w:r>
                        <w:proofErr w:type="gramEnd"/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 impacts shall be minimized, non-conformities shall be avoided and </w:t>
                        </w:r>
                        <w:r w:rsidR="00B60F19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finally </w:t>
                        </w: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client satisfaction shall be achieved</w:t>
                        </w:r>
                        <w:r w:rsidR="00016436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 or exceeded</w:t>
                        </w: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.</w:t>
                        </w:r>
                      </w:p>
                    </w:tc>
                  </w:tr>
                </w:tbl>
                <w:p w:rsidR="00DC2439" w:rsidRPr="002E58A1" w:rsidRDefault="00DC2439" w:rsidP="00DC2439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oval id="_x0000_s1053" style="position:absolute;margin-left:165.95pt;margin-top:61.05pt;width:56.7pt;height:56.7pt;z-index:251708416;v-text-anchor:middle" fillcolor="#d99594 [1941]">
            <v:fill color2="fill lighten(137)" focusposition=".5,.5" focussize="" method="linear sigma" type="gradientRadial"/>
            <o:lock v:ext="edit" aspectratio="t"/>
            <v:textbox style="mso-next-textbox:#_x0000_s1053" inset="0,0,0,0">
              <w:txbxContent>
                <w:p w:rsidR="00B60F19" w:rsidRPr="008435BB" w:rsidRDefault="00B60F19" w:rsidP="00B60F19">
                  <w:pPr>
                    <w:jc w:val="center"/>
                    <w:rPr>
                      <w:sz w:val="32"/>
                    </w:rPr>
                  </w:pPr>
                  <w:r w:rsidRPr="008435BB">
                    <w:rPr>
                      <w:sz w:val="32"/>
                    </w:rPr>
                    <w:t>Start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94.1pt;margin-top:117.75pt;width:.15pt;height:27.6pt;flip:x;z-index:25171148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266.25pt;margin-top:757.35pt;width:35.85pt;height:0;z-index:251749376" o:connectortype="straight">
            <v:stroke endarrow="block"/>
          </v:shape>
        </w:pict>
      </w:r>
      <w:r>
        <w:rPr>
          <w:noProof/>
        </w:rPr>
        <w:pict>
          <v:oval id="_x0000_s1079" style="position:absolute;margin-left:302.4pt;margin-top:730.35pt;width:56.7pt;height:56.7pt;z-index:251728896;v-text-anchor:middle" fillcolor="#c2d69b [1942]">
            <v:fill color2="fill darken(168)" rotate="t" focusposition=".5,.5" focussize="" method="linear sigma" focus="100%" type="gradientRadial"/>
            <o:lock v:ext="edit" aspectratio="t"/>
            <v:textbox style="mso-next-textbox:#_x0000_s1079" inset="0,0,0,0">
              <w:txbxContent>
                <w:p w:rsidR="00E94FAE" w:rsidRPr="008435BB" w:rsidRDefault="00E94FAE" w:rsidP="00E94FAE">
                  <w:pPr>
                    <w:jc w:val="center"/>
                    <w:rPr>
                      <w:sz w:val="32"/>
                    </w:rPr>
                  </w:pPr>
                  <w:r w:rsidRPr="008435BB">
                    <w:rPr>
                      <w:sz w:val="32"/>
                    </w:rPr>
                    <w:t>End</w:t>
                  </w:r>
                </w:p>
              </w:txbxContent>
            </v:textbox>
          </v:oval>
        </w:pict>
      </w:r>
      <w:r>
        <w:rPr>
          <w:noProof/>
        </w:rPr>
        <w:pict>
          <v:group id="_x0000_s1106" style="position:absolute;margin-left:266.25pt;margin-top:334.35pt;width:119.85pt;height:238.5pt;z-index:251727872" coordorigin="12330,13167" coordsize="2397,5298">
            <v:shape id="_x0000_s1078" type="#_x0000_t32" style="position:absolute;left:12330;top:13167;width:2394;height:1;flip:x" o:connectortype="straight">
              <v:stroke endarrow="block"/>
            </v:shape>
            <v:shape id="_x0000_s1077" type="#_x0000_t32" style="position:absolute;left:14727;top:13167;width:0;height:5298;flip:y" o:connectortype="straight"/>
          </v:group>
        </w:pict>
      </w:r>
      <w:r>
        <w:rPr>
          <w:noProof/>
        </w:rPr>
        <w:pict>
          <v:rect id="_x0000_s1072" style="position:absolute;margin-left:314.1pt;margin-top:572.85pt;width:2in;height:54pt;z-index:251724800;v-text-anchor:middle" fillcolor="#eeece1 [3214]">
            <v:fill color2="fill darken(194)" rotate="t" focusposition=".5,.5" focussize="" method="linear sigma" focus="100%" type="gradientRadial"/>
            <v:textbox style="mso-next-textbox:#_x0000_s1072" inset="0,0,0,0">
              <w:txbxContent>
                <w:p w:rsidR="00F24057" w:rsidRPr="008435BB" w:rsidRDefault="006A31DD" w:rsidP="00F2405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Repair/Replace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218.1pt;margin-top:599.85pt;width:95.85pt;height:.05pt;z-index:251725824" o:connectortype="straight">
            <v:stroke endarrow="block"/>
          </v:shape>
        </w:pict>
      </w:r>
      <w:r>
        <w:rPr>
          <w:noProof/>
        </w:rPr>
        <w:pict>
          <v:group id="_x0000_s1087" style="position:absolute;margin-left:170.7pt;margin-top:577.35pt;width:48pt;height:45pt;z-index:251688448" coordorigin="10407,17487" coordsize="960,90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10407;top:17487;width:960;height:900;v-text-anchor:middle" fillcolor="#8db3e2 [1311]">
              <v:fill color2="fill darken(194)" rotate="t" focusposition=".5,.5" focussize="" method="linear sigma" focus="100%" type="gradientRadial"/>
              <v:textbox style="mso-next-textbox:#_x0000_s1066">
                <w:txbxContent>
                  <w:p w:rsidR="00EA1D8F" w:rsidRDefault="00EA1D8F" w:rsidP="00F24057">
                    <w:pPr>
                      <w:jc w:val="center"/>
                    </w:pPr>
                  </w:p>
                </w:txbxContent>
              </v:textbox>
            </v:shape>
            <v:shape id="_x0000_s1069" type="#_x0000_t32" style="position:absolute;left:10701;top:17751;width:360;height:360" o:connectortype="straight"/>
            <v:shape id="_x0000_s1070" type="#_x0000_t32" style="position:absolute;left:10701;top:17751;width:360;height:360;flip:x" o:connectortype="straight"/>
          </v:group>
        </w:pict>
      </w:r>
      <w:r>
        <w:rPr>
          <w:noProof/>
        </w:rPr>
        <w:pict>
          <v:rect id="_x0000_s1109" style="position:absolute;margin-left:122.1pt;margin-top:730.35pt;width:2in;height:54pt;z-index:251748352;v-text-anchor:middle" fillcolor="#eeece1 [3214]">
            <v:fill color2="fill darken(194)" rotate="t" focusposition=".5,.5" focussize="" method="linear sigma" focus="100%" type="gradientRadial"/>
            <v:textbox style="mso-next-textbox:#_x0000_s1109" inset="0,0,0,0">
              <w:txbxContent>
                <w:p w:rsidR="000205C5" w:rsidRPr="008435BB" w:rsidRDefault="000205C5" w:rsidP="000205C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Register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margin-left:194.4pt;margin-top:703.35pt;width:.15pt;height:27pt;z-index:251729920" o:connectortype="straight">
            <v:stroke endarrow="block"/>
          </v:shape>
        </w:pict>
      </w:r>
      <w:r>
        <w:rPr>
          <w:noProof/>
        </w:rPr>
        <w:pict>
          <v:rect id="_x0000_s1063" style="position:absolute;margin-left:122.1pt;margin-top:649.35pt;width:2in;height:54pt;z-index:251721728;v-text-anchor:middle" fillcolor="#eeece1 [3214]">
            <v:fill color2="fill darken(194)" rotate="t" focusposition=".5,.5" focussize="" method="linear sigma" focus="100%" type="gradientRadial"/>
            <v:textbox style="mso-next-textbox:#_x0000_s1063" inset="0,0,0,0">
              <w:txbxContent>
                <w:p w:rsidR="005B4493" w:rsidRPr="008435BB" w:rsidRDefault="00E94FAE" w:rsidP="005B4493">
                  <w:pPr>
                    <w:jc w:val="center"/>
                    <w:rPr>
                      <w:sz w:val="32"/>
                    </w:rPr>
                  </w:pPr>
                  <w:r w:rsidRPr="008435BB">
                    <w:rPr>
                      <w:sz w:val="32"/>
                    </w:rPr>
                    <w:t>Accept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00" style="position:absolute;margin-left:188.25pt;margin-top:622.35pt;width:12pt;height:27pt;z-index:251726848" coordorigin="10770,18387" coordsize="240,540">
            <v:shape id="_x0000_s1068" type="#_x0000_t32" style="position:absolute;left:10891;top:18387;width:2;height:540;flip:x" o:connectortype="straight">
              <v:stroke endarrow="block"/>
            </v:shape>
            <v:shape id="_x0000_s1076" type="#_x0000_t32" style="position:absolute;left:10770;top:18477;width:240;height:270;flip:x;mso-position-horizontal:absolute" o:connectortype="straight" strokeweight="1.5pt"/>
          </v:group>
        </w:pict>
      </w:r>
      <w:r>
        <w:rPr>
          <w:noProof/>
        </w:rPr>
        <w:pict>
          <v:shape id="_x0000_s1067" type="#_x0000_t32" style="position:absolute;margin-left:194.25pt;margin-top:550.35pt;width:.7pt;height:27pt;z-index:251722752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158.1pt;margin-top:550.35pt;width:36.15pt;height:0;z-index:251747328" o:connectortype="straight"/>
        </w:pict>
      </w:r>
      <w:r>
        <w:rPr>
          <w:noProof/>
        </w:rPr>
        <w:pict>
          <v:shape id="_x0000_s1099" type="#_x0000_t32" style="position:absolute;margin-left:194.25pt;margin-top:550.35pt;width:108pt;height:0;flip:x;z-index:251742208" o:connectortype="straight"/>
        </w:pict>
      </w:r>
      <w:r>
        <w:rPr>
          <w:noProof/>
        </w:rPr>
        <w:pict>
          <v:shape id="_x0000_s1107" type="#_x0000_t32" style="position:absolute;margin-left:86.1pt;margin-top:496.35pt;width:.15pt;height:27pt;z-index:251746304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14.1pt;margin-top:523.35pt;width:2in;height:54pt;z-index:251720704;v-text-anchor:middle" fillcolor="#eeece1 [3214]">
            <v:fill color2="fill darken(194)" rotate="t" focusposition=".5,.5" focussize="" method="linear sigma" focus="100%" type="gradientRadial"/>
            <v:textbox style="mso-next-textbox:#_x0000_s1062" inset="0,0,0,0">
              <w:txbxContent>
                <w:p w:rsidR="005B4493" w:rsidRPr="006A31DD" w:rsidRDefault="006A31DD" w:rsidP="006A31D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Verify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05" style="position:absolute;margin-left:218.1pt;margin-top:415.35pt;width:84.3pt;height:27pt;z-index:251745280" coordorigin="11367,14787" coordsize="1686,540">
            <v:shape id="_x0000_s1095" type="#_x0000_t32" style="position:absolute;left:11367;top:14787;width:1680;height:0" o:connectortype="straight"/>
            <v:shape id="_x0000_s1103" type="#_x0000_t32" style="position:absolute;left:13053;top:14787;width:0;height:540" o:connectortype="straight">
              <v:stroke endarrow="block"/>
            </v:shape>
          </v:group>
        </w:pict>
      </w:r>
      <w:r>
        <w:rPr>
          <w:noProof/>
        </w:rPr>
        <w:pict>
          <v:group id="_x0000_s1104" style="position:absolute;margin-left:85.95pt;margin-top:415.35pt;width:84.15pt;height:27pt;z-index:251743232" coordorigin="8724,14787" coordsize="1683,540">
            <v:shape id="_x0000_s1094" type="#_x0000_t32" style="position:absolute;left:8724;top:14787;width:1683;height:0;flip:x" o:connectortype="straight"/>
            <v:shape id="_x0000_s1102" type="#_x0000_t32" style="position:absolute;left:8724;top:14787;width:0;height:540" o:connectortype="straight">
              <v:stroke endarrow="block"/>
            </v:shape>
          </v:group>
        </w:pict>
      </w:r>
      <w:r>
        <w:rPr>
          <w:noProof/>
        </w:rPr>
        <w:pict>
          <v:rect id="_x0000_s1061" style="position:absolute;margin-left:14.1pt;margin-top:442.35pt;width:2in;height:54pt;z-index:251715584;v-text-anchor:middle" fillcolor="#eeece1 [3214]">
            <v:fill color2="fill darken(194)" rotate="t" focusposition=".5,.5" focussize="" method="linear sigma" focus="100%" type="gradientRadial"/>
            <v:textbox style="mso-next-textbox:#_x0000_s1061" inset="0,0,0,0">
              <w:txbxContent>
                <w:p w:rsidR="005B4493" w:rsidRPr="008435BB" w:rsidRDefault="006A31DD" w:rsidP="006A31D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Inspect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230.25pt;margin-top:442.35pt;width:2in;height:54pt;z-index:251730944;v-text-anchor:middle" fillcolor="#eeece1 [3214]">
            <v:fill color2="fill darken(194)" rotate="t" focusposition=".5,.5" focussize="" method="linear sigma" focus="100%" type="gradientRadial"/>
            <v:textbox style="mso-next-textbox:#_x0000_s1088" inset="0,0,0,0">
              <w:txbxContent>
                <w:p w:rsidR="00D06BEF" w:rsidRPr="008435BB" w:rsidRDefault="00D06BEF" w:rsidP="00D06BE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Check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7" type="#_x0000_t32" style="position:absolute;margin-left:302.25pt;margin-top:496.35pt;width:0;height:54pt;z-index:251740160" o:connectortype="straight"/>
        </w:pict>
      </w:r>
      <w:r>
        <w:rPr>
          <w:noProof/>
        </w:rPr>
        <w:pict>
          <v:group id="_x0000_s1093" style="position:absolute;margin-left:184.95pt;margin-top:405.75pt;width:18pt;height:18pt;rotation:-26491097fd;z-index:251736064" coordorigin="10704,14595" coordsize="360,360">
            <v:shape id="_x0000_s1091" type="#_x0000_t32" style="position:absolute;left:10704;top:14595;width:360;height:360" o:connectortype="straight"/>
            <v:shape id="_x0000_s1092" type="#_x0000_t32" style="position:absolute;left:10704;top:14595;width:360;height:360;flip:x" o:connectortype="straight"/>
          </v:group>
        </w:pict>
      </w:r>
      <w:r>
        <w:rPr>
          <w:noProof/>
        </w:rPr>
        <w:pict>
          <v:shape id="_x0000_s1090" type="#_x0000_t4" style="position:absolute;margin-left:170.25pt;margin-top:392.55pt;width:48pt;height:45pt;z-index:251732992;v-text-anchor:middle" fillcolor="#8db3e2 [1311]">
            <v:fill color2="fill darken(194)" rotate="t" focusposition=".5,.5" focussize="" method="linear sigma" focus="100%" type="gradientRadial"/>
            <v:textbox style="mso-next-textbox:#_x0000_s1090">
              <w:txbxContent>
                <w:p w:rsidR="00D06BEF" w:rsidRDefault="00D06BEF" w:rsidP="00D06B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194.25pt;margin-top:361.35pt;width:.15pt;height:31.2pt;flip:x;z-index:251716608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122.25pt;margin-top:307.35pt;width:2in;height:54pt;z-index:251714560;v-text-anchor:middle" fillcolor="#eeece1 [3214]">
            <v:fill color2="fill darken(194)" focusposition=".5,.5" focussize="" method="linear sigma" focus="100%" type="gradientRadial"/>
            <v:textbox style="mso-next-textbox:#_x0000_s1060" inset="0,0,0,0">
              <w:txbxContent>
                <w:p w:rsidR="005B4493" w:rsidRPr="008435BB" w:rsidRDefault="006A31DD" w:rsidP="005B449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Receive Material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194.3pt;margin-top:280.35pt;width:.1pt;height:27pt;flip:x;z-index:2517135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194.35pt;margin-top:199.35pt;width:.05pt;height:27pt;flip:x;z-index:251712512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122.25pt;margin-top:226.35pt;width:2in;height:54pt;z-index:251710464;v-text-anchor:middle" fillcolor="#eeece1 [3214]">
            <v:fill color2="fill darken(194)" focusposition=".5,.5" focussize="" method="linear sigma" focus="100%" type="gradientRadial"/>
            <v:textbox style="mso-next-textbox:#_x0000_s1056" inset="0,0,0,0">
              <w:txbxContent>
                <w:p w:rsidR="005B4493" w:rsidRPr="008435BB" w:rsidRDefault="002B2C81" w:rsidP="005B449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Review documentation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22.25pt;margin-top:145.35pt;width:2in;height:54pt;z-index:251709440;v-text-anchor:middle" fillcolor="#eeece1 [3214]">
            <v:fill color2="fill darken(194)" focusposition=".5,.5" focussize="" method="linear sigma" focus="100%" type="gradientRadial"/>
            <v:textbox style="mso-next-textbox:#_x0000_s1055" inset="0,0,0,0">
              <w:txbxContent>
                <w:p w:rsidR="005B4493" w:rsidRPr="008435BB" w:rsidRDefault="002B2C81" w:rsidP="005B449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Receive documentation</w:t>
                  </w:r>
                </w:p>
              </w:txbxContent>
            </v:textbox>
          </v:rect>
        </w:pict>
      </w:r>
    </w:p>
    <w:sectPr w:rsidR="00B27588" w:rsidSect="00A13A7C">
      <w:headerReference w:type="default" r:id="rId9"/>
      <w:footerReference w:type="default" r:id="rId10"/>
      <w:pgSz w:w="16839" w:h="23814" w:code="8"/>
      <w:pgMar w:top="567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0F" w:rsidRDefault="00D24A0F" w:rsidP="003F00F7">
      <w:pPr>
        <w:spacing w:after="0" w:line="240" w:lineRule="auto"/>
      </w:pPr>
      <w:r>
        <w:separator/>
      </w:r>
    </w:p>
  </w:endnote>
  <w:endnote w:type="continuationSeparator" w:id="0">
    <w:p w:rsidR="00D24A0F" w:rsidRDefault="00D24A0F" w:rsidP="003F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0"/>
        <w:szCs w:val="22"/>
      </w:rPr>
      <w:id w:val="141011233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76"/>
          <w:gridCol w:w="5276"/>
          <w:gridCol w:w="5276"/>
        </w:tblGrid>
        <w:tr w:rsidR="0002281F" w:rsidRPr="0002281F" w:rsidTr="00B27588">
          <w:tc>
            <w:tcPr>
              <w:tcW w:w="5276" w:type="dxa"/>
            </w:tcPr>
            <w:p w:rsidR="0002281F" w:rsidRPr="0002281F" w:rsidRDefault="0002281F" w:rsidP="0002281F">
              <w:pPr>
                <w:pStyle w:val="Footer"/>
                <w:rPr>
                  <w:rFonts w:asciiTheme="minorHAnsi" w:hAnsiTheme="minorHAnsi"/>
                  <w:sz w:val="20"/>
                </w:rPr>
              </w:pPr>
              <w:r w:rsidRPr="0002281F">
                <w:rPr>
                  <w:rFonts w:asciiTheme="minorHAnsi" w:hAnsiTheme="minorHAnsi"/>
                  <w:sz w:val="20"/>
                </w:rPr>
                <w:t>Author:</w:t>
              </w:r>
            </w:p>
            <w:p w:rsidR="0002281F" w:rsidRPr="0002281F" w:rsidRDefault="00D24A0F" w:rsidP="0002281F">
              <w:pPr>
                <w:pStyle w:val="Footer"/>
                <w:rPr>
                  <w:rFonts w:asciiTheme="minorHAnsi" w:hAnsiTheme="minorHAnsi"/>
                  <w:sz w:val="20"/>
                </w:rPr>
              </w:pPr>
              <w:sdt>
                <w:sdtPr>
                  <w:rPr>
                    <w:sz w:val="20"/>
                  </w:rPr>
                  <w:alias w:val="Author"/>
                  <w:id w:val="-874463271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r w:rsidR="0002281F" w:rsidRPr="0002281F">
                    <w:rPr>
                      <w:rFonts w:asciiTheme="minorHAnsi" w:hAnsiTheme="minorHAnsi"/>
                      <w:sz w:val="20"/>
                    </w:rPr>
                    <w:t>Marc Arnecke, PMP</w:t>
                  </w:r>
                </w:sdtContent>
              </w:sdt>
            </w:p>
          </w:tc>
          <w:tc>
            <w:tcPr>
              <w:tcW w:w="5276" w:type="dxa"/>
            </w:tcPr>
            <w:p w:rsidR="0002281F" w:rsidRPr="0002281F" w:rsidRDefault="0002281F" w:rsidP="00B60F19">
              <w:pPr>
                <w:pStyle w:val="Footer"/>
                <w:jc w:val="center"/>
                <w:rPr>
                  <w:rFonts w:asciiTheme="minorHAnsi" w:hAnsiTheme="minorHAnsi"/>
                  <w:sz w:val="20"/>
                </w:rPr>
              </w:pPr>
            </w:p>
          </w:tc>
          <w:tc>
            <w:tcPr>
              <w:tcW w:w="5276" w:type="dxa"/>
            </w:tcPr>
            <w:p w:rsidR="0002281F" w:rsidRPr="0002281F" w:rsidRDefault="0002281F" w:rsidP="0002281F">
              <w:pPr>
                <w:jc w:val="right"/>
                <w:rPr>
                  <w:rFonts w:asciiTheme="minorHAnsi" w:hAnsiTheme="minorHAnsi"/>
                  <w:sz w:val="20"/>
                </w:rPr>
              </w:pPr>
            </w:p>
          </w:tc>
        </w:tr>
      </w:tbl>
      <w:p w:rsidR="00CA67D0" w:rsidRPr="0002512D" w:rsidRDefault="00D24A0F">
        <w:pPr>
          <w:pStyle w:val="Footer"/>
          <w:rPr>
            <w:sz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0F" w:rsidRDefault="00D24A0F" w:rsidP="003F00F7">
      <w:pPr>
        <w:spacing w:after="0" w:line="240" w:lineRule="auto"/>
      </w:pPr>
      <w:r>
        <w:separator/>
      </w:r>
    </w:p>
  </w:footnote>
  <w:footnote w:type="continuationSeparator" w:id="0">
    <w:p w:rsidR="00D24A0F" w:rsidRDefault="00D24A0F" w:rsidP="003F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98" w:rsidRPr="007A6E3E" w:rsidRDefault="00D24A0F" w:rsidP="00163E98">
    <w:pPr>
      <w:pStyle w:val="Header"/>
      <w:tabs>
        <w:tab w:val="clear" w:pos="4680"/>
        <w:tab w:val="clear" w:pos="9360"/>
        <w:tab w:val="right" w:pos="15593"/>
      </w:tabs>
      <w:rPr>
        <w:rStyle w:val="SubtleEmphasis"/>
        <w:i w:val="0"/>
        <w:iCs w:val="0"/>
        <w:color w:val="auto"/>
        <w:sz w:val="16"/>
        <w:szCs w:val="16"/>
      </w:rPr>
    </w:pPr>
    <w:r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0" type="#_x0000_t136" style="position:absolute;margin-left:0;margin-top:0;width:790.8pt;height:31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  <w:szCs w:val="20"/>
      </w:rPr>
    </w:r>
    <w:r>
      <w:rPr>
        <w:sz w:val="20"/>
        <w:szCs w:val="20"/>
      </w:rPr>
      <w:pict>
        <v:rect id="_x0000_s2051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1">
            <w:txbxContent>
              <w:p w:rsidR="00163E98" w:rsidRPr="00797031" w:rsidRDefault="00163E98" w:rsidP="00163E98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 w:rsidR="00163E98">
      <w:tab/>
    </w:r>
    <w:sdt>
      <w:sdtPr>
        <w:rPr>
          <w:rStyle w:val="TitleChar"/>
          <w:i w:val="0"/>
        </w:rPr>
        <w:alias w:val="Title"/>
        <w:tag w:val=""/>
        <w:id w:val="130759101"/>
        <w:placeholder>
          <w:docPart w:val="4A083020C8EC402597EC12A530DA05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163E98">
          <w:rPr>
            <w:rStyle w:val="TitleChar"/>
            <w:i w:val="0"/>
          </w:rPr>
          <w:t>Inspection Procedure</w:t>
        </w:r>
      </w:sdtContent>
    </w:sdt>
  </w:p>
  <w:p w:rsidR="00CA67D0" w:rsidRPr="00272AF2" w:rsidRDefault="00CA67D0" w:rsidP="00272AF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CBE81D74"/>
    <w:lvl w:ilvl="0" w:tplc="E7BA6F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26"/>
  </w:num>
  <w:num w:numId="10">
    <w:abstractNumId w:val="5"/>
  </w:num>
  <w:num w:numId="11">
    <w:abstractNumId w:val="29"/>
  </w:num>
  <w:num w:numId="12">
    <w:abstractNumId w:val="32"/>
  </w:num>
  <w:num w:numId="13">
    <w:abstractNumId w:val="7"/>
  </w:num>
  <w:num w:numId="14">
    <w:abstractNumId w:val="22"/>
  </w:num>
  <w:num w:numId="15">
    <w:abstractNumId w:val="23"/>
  </w:num>
  <w:num w:numId="16">
    <w:abstractNumId w:val="6"/>
  </w:num>
  <w:num w:numId="17">
    <w:abstractNumId w:val="25"/>
  </w:num>
  <w:num w:numId="18">
    <w:abstractNumId w:val="18"/>
  </w:num>
  <w:num w:numId="19">
    <w:abstractNumId w:val="13"/>
  </w:num>
  <w:num w:numId="20">
    <w:abstractNumId w:val="2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10"/>
  </w:num>
  <w:num w:numId="26">
    <w:abstractNumId w:val="28"/>
  </w:num>
  <w:num w:numId="27">
    <w:abstractNumId w:val="19"/>
  </w:num>
  <w:num w:numId="28">
    <w:abstractNumId w:val="31"/>
  </w:num>
  <w:num w:numId="29">
    <w:abstractNumId w:val="30"/>
  </w:num>
  <w:num w:numId="30">
    <w:abstractNumId w:val="16"/>
  </w:num>
  <w:num w:numId="31">
    <w:abstractNumId w:val="9"/>
  </w:num>
  <w:num w:numId="32">
    <w:abstractNumId w:val="21"/>
  </w:num>
  <w:num w:numId="3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2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7AC6"/>
    <w:rsid w:val="00010B61"/>
    <w:rsid w:val="0001487C"/>
    <w:rsid w:val="00016436"/>
    <w:rsid w:val="000205C5"/>
    <w:rsid w:val="0002281F"/>
    <w:rsid w:val="0002512D"/>
    <w:rsid w:val="00027E46"/>
    <w:rsid w:val="000430EC"/>
    <w:rsid w:val="00045152"/>
    <w:rsid w:val="00047371"/>
    <w:rsid w:val="00071DBF"/>
    <w:rsid w:val="00073F36"/>
    <w:rsid w:val="00084FBE"/>
    <w:rsid w:val="000901A7"/>
    <w:rsid w:val="00092A25"/>
    <w:rsid w:val="000A75A6"/>
    <w:rsid w:val="000B4A65"/>
    <w:rsid w:val="000C34B4"/>
    <w:rsid w:val="000D3472"/>
    <w:rsid w:val="000E09F1"/>
    <w:rsid w:val="000E1B66"/>
    <w:rsid w:val="000F2F7E"/>
    <w:rsid w:val="000F316A"/>
    <w:rsid w:val="000F5889"/>
    <w:rsid w:val="00105279"/>
    <w:rsid w:val="0012292D"/>
    <w:rsid w:val="0012743A"/>
    <w:rsid w:val="0012786B"/>
    <w:rsid w:val="00131F9B"/>
    <w:rsid w:val="00140CEA"/>
    <w:rsid w:val="001454B2"/>
    <w:rsid w:val="001457D6"/>
    <w:rsid w:val="00163E98"/>
    <w:rsid w:val="001643A3"/>
    <w:rsid w:val="00165C1B"/>
    <w:rsid w:val="0017069C"/>
    <w:rsid w:val="00172906"/>
    <w:rsid w:val="001746CF"/>
    <w:rsid w:val="00174D51"/>
    <w:rsid w:val="001767F8"/>
    <w:rsid w:val="001822E4"/>
    <w:rsid w:val="00187EC1"/>
    <w:rsid w:val="00193E2E"/>
    <w:rsid w:val="0019704E"/>
    <w:rsid w:val="001B499A"/>
    <w:rsid w:val="001B5ADE"/>
    <w:rsid w:val="001C2C4B"/>
    <w:rsid w:val="001C44F5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ED"/>
    <w:rsid w:val="00247DA6"/>
    <w:rsid w:val="00272AF2"/>
    <w:rsid w:val="0027387F"/>
    <w:rsid w:val="00276A77"/>
    <w:rsid w:val="00282BEE"/>
    <w:rsid w:val="002921ED"/>
    <w:rsid w:val="0029669A"/>
    <w:rsid w:val="00297B4E"/>
    <w:rsid w:val="002A30EB"/>
    <w:rsid w:val="002B2C81"/>
    <w:rsid w:val="002B748C"/>
    <w:rsid w:val="002C095E"/>
    <w:rsid w:val="002C5365"/>
    <w:rsid w:val="002D2586"/>
    <w:rsid w:val="002E0C6C"/>
    <w:rsid w:val="002E2409"/>
    <w:rsid w:val="002E58A1"/>
    <w:rsid w:val="002F6FBB"/>
    <w:rsid w:val="003072C6"/>
    <w:rsid w:val="00317078"/>
    <w:rsid w:val="0032204D"/>
    <w:rsid w:val="0035271F"/>
    <w:rsid w:val="00357826"/>
    <w:rsid w:val="0036275D"/>
    <w:rsid w:val="00366DDF"/>
    <w:rsid w:val="003757C3"/>
    <w:rsid w:val="00387ED1"/>
    <w:rsid w:val="003A1855"/>
    <w:rsid w:val="003A5687"/>
    <w:rsid w:val="003B2625"/>
    <w:rsid w:val="003C3B9F"/>
    <w:rsid w:val="003C70D7"/>
    <w:rsid w:val="003F00F7"/>
    <w:rsid w:val="00400C19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A5A45"/>
    <w:rsid w:val="004A660F"/>
    <w:rsid w:val="004B1692"/>
    <w:rsid w:val="004D37C4"/>
    <w:rsid w:val="004E39C5"/>
    <w:rsid w:val="004F2194"/>
    <w:rsid w:val="004F6779"/>
    <w:rsid w:val="00506B6E"/>
    <w:rsid w:val="00511ABE"/>
    <w:rsid w:val="00514AE1"/>
    <w:rsid w:val="005169AA"/>
    <w:rsid w:val="005216A8"/>
    <w:rsid w:val="00523E2C"/>
    <w:rsid w:val="00525DAB"/>
    <w:rsid w:val="00527CB0"/>
    <w:rsid w:val="0053187A"/>
    <w:rsid w:val="00546D25"/>
    <w:rsid w:val="005507F2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3018F"/>
    <w:rsid w:val="00635B7A"/>
    <w:rsid w:val="00642800"/>
    <w:rsid w:val="00646417"/>
    <w:rsid w:val="006465EA"/>
    <w:rsid w:val="0065639C"/>
    <w:rsid w:val="00666970"/>
    <w:rsid w:val="00681953"/>
    <w:rsid w:val="006913A3"/>
    <w:rsid w:val="00692FF0"/>
    <w:rsid w:val="00695670"/>
    <w:rsid w:val="00696D16"/>
    <w:rsid w:val="006A0E06"/>
    <w:rsid w:val="006A31DD"/>
    <w:rsid w:val="006A3D93"/>
    <w:rsid w:val="006A622A"/>
    <w:rsid w:val="006B359A"/>
    <w:rsid w:val="006B3940"/>
    <w:rsid w:val="006D1BB7"/>
    <w:rsid w:val="006D3726"/>
    <w:rsid w:val="006D719E"/>
    <w:rsid w:val="006E1FFA"/>
    <w:rsid w:val="006E5201"/>
    <w:rsid w:val="006E59D8"/>
    <w:rsid w:val="006E7C97"/>
    <w:rsid w:val="006F13E9"/>
    <w:rsid w:val="007020B7"/>
    <w:rsid w:val="00705D82"/>
    <w:rsid w:val="007272B3"/>
    <w:rsid w:val="007367DC"/>
    <w:rsid w:val="00742F08"/>
    <w:rsid w:val="007446F0"/>
    <w:rsid w:val="00750453"/>
    <w:rsid w:val="00754050"/>
    <w:rsid w:val="0076384F"/>
    <w:rsid w:val="007768E4"/>
    <w:rsid w:val="00783B92"/>
    <w:rsid w:val="00795D6A"/>
    <w:rsid w:val="007A30C7"/>
    <w:rsid w:val="007A325A"/>
    <w:rsid w:val="007A4B23"/>
    <w:rsid w:val="007A6E3E"/>
    <w:rsid w:val="007B0EA0"/>
    <w:rsid w:val="007B2624"/>
    <w:rsid w:val="007B3CE1"/>
    <w:rsid w:val="007B7CA0"/>
    <w:rsid w:val="007C27C9"/>
    <w:rsid w:val="007D1C79"/>
    <w:rsid w:val="007D1DF3"/>
    <w:rsid w:val="007D3565"/>
    <w:rsid w:val="007D5281"/>
    <w:rsid w:val="007D53DF"/>
    <w:rsid w:val="007D5CC8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3DAC"/>
    <w:rsid w:val="00836713"/>
    <w:rsid w:val="008412CD"/>
    <w:rsid w:val="00842669"/>
    <w:rsid w:val="008429EC"/>
    <w:rsid w:val="008435BB"/>
    <w:rsid w:val="0084443A"/>
    <w:rsid w:val="0086675C"/>
    <w:rsid w:val="008840B0"/>
    <w:rsid w:val="00885B34"/>
    <w:rsid w:val="00891969"/>
    <w:rsid w:val="00897526"/>
    <w:rsid w:val="008A0C0D"/>
    <w:rsid w:val="008A42A6"/>
    <w:rsid w:val="008B5FEA"/>
    <w:rsid w:val="008F5086"/>
    <w:rsid w:val="008F7BE4"/>
    <w:rsid w:val="00902C13"/>
    <w:rsid w:val="00904F42"/>
    <w:rsid w:val="009100D5"/>
    <w:rsid w:val="0091281C"/>
    <w:rsid w:val="00913743"/>
    <w:rsid w:val="009246BC"/>
    <w:rsid w:val="00926A84"/>
    <w:rsid w:val="00935A2F"/>
    <w:rsid w:val="00936A10"/>
    <w:rsid w:val="0094495B"/>
    <w:rsid w:val="009458D4"/>
    <w:rsid w:val="00950597"/>
    <w:rsid w:val="009549F3"/>
    <w:rsid w:val="00961BDE"/>
    <w:rsid w:val="00964475"/>
    <w:rsid w:val="00977608"/>
    <w:rsid w:val="00985561"/>
    <w:rsid w:val="00986BE2"/>
    <w:rsid w:val="009A0C47"/>
    <w:rsid w:val="009B0A09"/>
    <w:rsid w:val="009B2F76"/>
    <w:rsid w:val="009B530B"/>
    <w:rsid w:val="009D5C51"/>
    <w:rsid w:val="009E0E17"/>
    <w:rsid w:val="009E3655"/>
    <w:rsid w:val="00A03FB8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83EE2"/>
    <w:rsid w:val="00A90193"/>
    <w:rsid w:val="00A921C9"/>
    <w:rsid w:val="00A978D4"/>
    <w:rsid w:val="00A97E7B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2B61"/>
    <w:rsid w:val="00B24F04"/>
    <w:rsid w:val="00B2584F"/>
    <w:rsid w:val="00B27588"/>
    <w:rsid w:val="00B356E5"/>
    <w:rsid w:val="00B40DB9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5576"/>
    <w:rsid w:val="00BC6516"/>
    <w:rsid w:val="00BD65F9"/>
    <w:rsid w:val="00BD68BD"/>
    <w:rsid w:val="00BE02EB"/>
    <w:rsid w:val="00BE3707"/>
    <w:rsid w:val="00BE4345"/>
    <w:rsid w:val="00BE7F60"/>
    <w:rsid w:val="00BF7979"/>
    <w:rsid w:val="00C00840"/>
    <w:rsid w:val="00C13F28"/>
    <w:rsid w:val="00C17A76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5591"/>
    <w:rsid w:val="00C72835"/>
    <w:rsid w:val="00C73C9A"/>
    <w:rsid w:val="00C81B62"/>
    <w:rsid w:val="00C905E4"/>
    <w:rsid w:val="00C90C37"/>
    <w:rsid w:val="00C9274C"/>
    <w:rsid w:val="00C93251"/>
    <w:rsid w:val="00CA220C"/>
    <w:rsid w:val="00CA33C3"/>
    <w:rsid w:val="00CA4CB7"/>
    <w:rsid w:val="00CA67D0"/>
    <w:rsid w:val="00CA7203"/>
    <w:rsid w:val="00CB4C23"/>
    <w:rsid w:val="00CC34C3"/>
    <w:rsid w:val="00CC3B28"/>
    <w:rsid w:val="00CD463A"/>
    <w:rsid w:val="00CD71B2"/>
    <w:rsid w:val="00CF3A70"/>
    <w:rsid w:val="00D04048"/>
    <w:rsid w:val="00D04557"/>
    <w:rsid w:val="00D06BEF"/>
    <w:rsid w:val="00D12E9A"/>
    <w:rsid w:val="00D1426E"/>
    <w:rsid w:val="00D14C65"/>
    <w:rsid w:val="00D17168"/>
    <w:rsid w:val="00D22423"/>
    <w:rsid w:val="00D24A0F"/>
    <w:rsid w:val="00D31CA9"/>
    <w:rsid w:val="00D37DB6"/>
    <w:rsid w:val="00D466BB"/>
    <w:rsid w:val="00D51573"/>
    <w:rsid w:val="00D71AE0"/>
    <w:rsid w:val="00D72D5D"/>
    <w:rsid w:val="00D73166"/>
    <w:rsid w:val="00D86BAB"/>
    <w:rsid w:val="00D91CE3"/>
    <w:rsid w:val="00D97500"/>
    <w:rsid w:val="00DA21B6"/>
    <w:rsid w:val="00DA5607"/>
    <w:rsid w:val="00DB012E"/>
    <w:rsid w:val="00DB0CC6"/>
    <w:rsid w:val="00DB4CD7"/>
    <w:rsid w:val="00DC2439"/>
    <w:rsid w:val="00DC7147"/>
    <w:rsid w:val="00DD613E"/>
    <w:rsid w:val="00DE5C1A"/>
    <w:rsid w:val="00DF4EEC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7AE7"/>
    <w:rsid w:val="00EC04C7"/>
    <w:rsid w:val="00EC6520"/>
    <w:rsid w:val="00ED356D"/>
    <w:rsid w:val="00ED434F"/>
    <w:rsid w:val="00ED6991"/>
    <w:rsid w:val="00EF62D4"/>
    <w:rsid w:val="00F00785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144E"/>
    <w:rsid w:val="00F31DCC"/>
    <w:rsid w:val="00F33BC4"/>
    <w:rsid w:val="00F40970"/>
    <w:rsid w:val="00F40C56"/>
    <w:rsid w:val="00F43942"/>
    <w:rsid w:val="00F51162"/>
    <w:rsid w:val="00F54DE8"/>
    <w:rsid w:val="00F557DA"/>
    <w:rsid w:val="00F567AD"/>
    <w:rsid w:val="00F606B9"/>
    <w:rsid w:val="00F81A48"/>
    <w:rsid w:val="00F86F9A"/>
    <w:rsid w:val="00F9261D"/>
    <w:rsid w:val="00FA089D"/>
    <w:rsid w:val="00FA54F8"/>
    <w:rsid w:val="00FA5E85"/>
    <w:rsid w:val="00FB0362"/>
    <w:rsid w:val="00FB0A40"/>
    <w:rsid w:val="00FB4C38"/>
    <w:rsid w:val="00FC7C75"/>
    <w:rsid w:val="00FE051D"/>
    <w:rsid w:val="00FE6EE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f81bd"/>
    </o:shapedefaults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9"/>
        <o:r id="V:Rule4" type="connector" idref="#_x0000_s1099"/>
        <o:r id="V:Rule5" type="connector" idref="#_x0000_s1095"/>
        <o:r id="V:Rule6" type="connector" idref="#_x0000_s1068"/>
        <o:r id="V:Rule7" type="connector" idref="#_x0000_s1073"/>
        <o:r id="V:Rule8" type="connector" idref="#_x0000_s1076"/>
        <o:r id="V:Rule9" type="connector" idref="#_x0000_s1097"/>
        <o:r id="V:Rule10" type="connector" idref="#_x0000_s1078"/>
        <o:r id="V:Rule11" type="connector" idref="#_x0000_s1077"/>
        <o:r id="V:Rule12" type="connector" idref="#_x0000_s1094"/>
        <o:r id="V:Rule13" type="connector" idref="#_x0000_s1103"/>
        <o:r id="V:Rule14" type="connector" idref="#_x0000_s1092"/>
        <o:r id="V:Rule15" type="connector" idref="#_x0000_s1070"/>
        <o:r id="V:Rule16" type="connector" idref="#_x0000_s1102"/>
        <o:r id="V:Rule17" type="connector" idref="#_x0000_s1110"/>
        <o:r id="V:Rule18" type="connector" idref="#_x0000_s1108"/>
        <o:r id="V:Rule19" type="connector" idref="#_x0000_s1064"/>
        <o:r id="V:Rule20" type="connector" idref="#_x0000_s1069"/>
        <o:r id="V:Rule21" type="connector" idref="#_x0000_s1067"/>
        <o:r id="V:Rule22" type="connector" idref="#_x0000_s1107"/>
        <o:r id="V:Rule23" type="connector" idref="#_x0000_s1091"/>
        <o:r id="V:Rule24" type="connector" idref="#_x0000_s1080"/>
      </o:rules>
    </o:shapelayout>
  </w:shapeDefaults>
  <w:decimalSymbol w:val="."/>
  <w:listSeparator w:val=","/>
  <w15:docId w15:val="{6E12F847-80A9-4302-A4C5-4EEDCB6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D12E9A"/>
    <w:pPr>
      <w:spacing w:after="9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eastAsia="Times New Roman" w:hAnsiTheme="majorHAnsi" w:cs="Times New Roman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3072C6"/>
    <w:pPr>
      <w:spacing w:before="20" w:after="60"/>
      <w:ind w:left="720"/>
      <w:contextualSpacing/>
    </w:pPr>
    <w:rPr>
      <w:rFonts w:eastAsia="Times New Roman" w:cs="Times New Roman"/>
      <w:sz w:val="22"/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sz w:val="20"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7462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462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 w:line="240" w:lineRule="auto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083020C8EC402597EC12A530D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28E9-F317-47E2-B8B6-A1178E0198AD}"/>
      </w:docPartPr>
      <w:docPartBody>
        <w:p w:rsidR="00E85C9B" w:rsidRDefault="00CF704C" w:rsidP="00CF704C">
          <w:pPr>
            <w:pStyle w:val="4A083020C8EC402597EC12A530DA0565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9"/>
    <w:rsid w:val="00085B37"/>
    <w:rsid w:val="00162CE0"/>
    <w:rsid w:val="001D1D57"/>
    <w:rsid w:val="0034012D"/>
    <w:rsid w:val="0038074B"/>
    <w:rsid w:val="003821CF"/>
    <w:rsid w:val="003D14C4"/>
    <w:rsid w:val="00405B22"/>
    <w:rsid w:val="004A06D3"/>
    <w:rsid w:val="005B0A51"/>
    <w:rsid w:val="00644165"/>
    <w:rsid w:val="006C4B81"/>
    <w:rsid w:val="0073601B"/>
    <w:rsid w:val="00785BDA"/>
    <w:rsid w:val="008138D0"/>
    <w:rsid w:val="00837387"/>
    <w:rsid w:val="00AD45B6"/>
    <w:rsid w:val="00BD3B6F"/>
    <w:rsid w:val="00C53344"/>
    <w:rsid w:val="00CF704C"/>
    <w:rsid w:val="00D10BA3"/>
    <w:rsid w:val="00D6679F"/>
    <w:rsid w:val="00E85C9B"/>
    <w:rsid w:val="00EC47B9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04C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4A083020C8EC402597EC12A530DA0565">
    <w:name w:val="4A083020C8EC402597EC12A530DA0565"/>
    <w:rsid w:val="00CF7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2014-10-11T00:00:00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5D6B0-C2C3-4827-A01D-B8C4BC78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Procedure</vt:lpstr>
    </vt:vector>
  </TitlesOfParts>
  <Company>Cobel Construction Services - Nigeria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Procedure</dc:title>
  <dc:subject>x</dc:subject>
  <dc:creator>Marc Arnecke, PMP</dc:creator>
  <cp:keywords>x</cp:keywords>
  <dc:description/>
  <cp:lastModifiedBy>Marc Arnecke, PMP</cp:lastModifiedBy>
  <cp:revision>2</cp:revision>
  <cp:lastPrinted>2014-12-07T17:41:00Z</cp:lastPrinted>
  <dcterms:created xsi:type="dcterms:W3CDTF">2015-01-25T18:20:00Z</dcterms:created>
  <dcterms:modified xsi:type="dcterms:W3CDTF">2015-01-25T18:20:00Z</dcterms:modified>
</cp:coreProperties>
</file>